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="0"/>
        <w:ind w:left="4956" w:hanging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Приложение 8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к государственной программе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«Развитие культуры и туризма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</w:t>
      </w:r>
      <w:r>
        <w:rPr>
          <w:rFonts w:cs="Times New Roman" w:ascii="Times New Roman" w:hAnsi="Times New Roman"/>
          <w:sz w:val="28"/>
          <w:szCs w:val="28"/>
        </w:rPr>
        <w:t>в Брянской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Порядок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предоставления субсидий бюджетам муниципальных образований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на государственную поддержку отрасли культуры для муниципальных учреждений культуры в рамках регионального проекта «Культурная среда (Брянская область)»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государственной программы «Развитие культуры и туризма в Брянской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Настоящий Порядок устанавливает порядок предоставления субсидий из областного бюджета бюджетам муниципальных образований на государственную поддержку отрасли культуры для муниципальных учреждений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 (далее - субсидия), определяет цели и условия их предоставления и расходования, критерии отбора муниципальных образований для предоставления субсидий, порядок перечисления субсидий, отчетности об использовании субсидии, возврата субсидий, а также показатели результатов и порядок оценки эффективности использования муниципальными образованиями предоставляемых субсидий.</w:t>
      </w:r>
    </w:p>
    <w:p>
      <w:pPr>
        <w:pStyle w:val="Normal"/>
        <w:spacing w:lineRule="auto" w:line="240" w:before="0"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Понятия, используемые в настоящем Порядке, употребляются в следующем значении:</w:t>
      </w:r>
    </w:p>
    <w:p>
      <w:pPr>
        <w:pStyle w:val="Normal"/>
        <w:spacing w:lineRule="auto" w:line="240" w:before="0"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сельская местность - сельские поселения или сельские поселения, рабочие поселки и межселенные территории, объединенные общей территорией в границах муниципального района, а также сельские населенные пункты и рабочие поселки, входящие в состав городских округов (за исключением городского округа, на территории которого находится административный центр Брянской области);</w:t>
      </w:r>
    </w:p>
    <w:p>
      <w:pPr>
        <w:pStyle w:val="Normal"/>
        <w:spacing w:lineRule="auto" w:line="240" w:before="0"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специализированный автотранспорт - передвижные многофункциональные культурные центры (автоклубы) отечественного производства или сборки из комплектующих иностранного производства, произведенной на территории Российской Федерации, которые используются для предоставления нестационарных культурно-досуговых, библиотечных, информационных и выставочных услуг, а также для проведения массовых мероприятий образовательной и досуговой направленности. Минимальный комплект оборудования автоклуба предусматривает сцену-трансформер, звуковое, световое, мультимедийное оборудование и спутниковую антенну.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cs="Times New Roman" w:ascii="Times New Roman" w:hAnsi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связанных с реализацией регионального проекта «Культурная среда (Брянская область)» государственной программы «Развитие культуры и туризма в Брянской области» и муниципальных программ, предусматривающих государственную поддержку отрасли культуры по обеспечению учреждений культуры специализированным автотранспортом для обслуживания населения, в том числе в сельской местности.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>
        <w:rPr>
          <w:rFonts w:cs="Times New Roman" w:ascii="Times New Roman" w:hAnsi="Times New Roman"/>
          <w:sz w:val="28"/>
          <w:szCs w:val="28"/>
        </w:rPr>
        <w:t>3. Условиями предоставления и расходования субсидии являются: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наличие правового акта органа местного самоуправления муниципального образования, утверждающего перечень мероприятий, в целях которых предоставляется субсидия;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наличие в бюджетах муниципальных образований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Размер средств бюджета муниципального образования может быть увеличен в одностороннем порядке со стороны муниципального образования, что не влечет обязательств по увеличению объема субсидий;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заключение соглашения о предоставлении субсидии бюджету муниципального образования в соответствии с </w:t>
      </w:r>
      <w:hyperlink r:id="rId2">
        <w:r>
          <w:rPr>
            <w:rFonts w:cs="Times New Roman" w:ascii="Times New Roman" w:hAnsi="Times New Roman"/>
            <w:sz w:val="28"/>
            <w:szCs w:val="28"/>
          </w:rPr>
          <w:t>пунктом 10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N 362-п.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Главными распорядителями средств областного бюджета является департамент культуры Брянской области (далее - Департамент);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5"/>
      <w:bookmarkEnd w:id="2"/>
      <w:r>
        <w:rPr>
          <w:rFonts w:cs="Times New Roman" w:ascii="Times New Roman" w:hAnsi="Times New Roman"/>
          <w:sz w:val="28"/>
          <w:szCs w:val="28"/>
        </w:rPr>
        <w:t>5. Критериями отбора муниципальных образований для предоставления субсидии являются: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а) обеспеченность специализированным автотранспортом (ниже нормы - 30 баллов; соответствует норме - 20 баллов; выше нормы - 5 баллов).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Количество единиц специализированного автотранспорта определяется в зависимости от количества населенных пунктов, входящих в состав муниципального образования и не имеющих стационарных учреждений культурно-досугового типа, из расчета 1 единица специализированного автотранспорта на каждую группу, количество населенных пунктов в которой не превышает 5, в муниципальных образованиях с низкой плотностью населения и на каждую группу, количество населенных пунктов в которой не превышает 10, в муниципальных образованиях со средней или высокой плотностью населения;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наличие доступа к сети Интернет в муниципальном образовании (менее 10 процентов - 20 баллов; от 10 до 20 процентов - 15 баллов; более 20 процентов - 5 баллов);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наличие целевых средств в бюджете муниципального образования на содержание автотранспорта (есть - 20 баллов; нет - 0 баллов);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наличие соответствующего персонала для эксплуатации специализированного автотранспорта (есть - 10 баллов; нет - 0 баллов);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наличие гаража, обеспечивающего условия хранения и технического обслуживания специализированного автотранспорта (собственный - 20 баллов; арендованный - 5 баллов).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 Департамент с учетом критериев, перечисленных в </w:t>
      </w:r>
      <w:hyperlink w:anchor="Par25">
        <w:r>
          <w:rPr>
            <w:rFonts w:cs="Times New Roman" w:ascii="Times New Roman" w:hAnsi="Times New Roman"/>
            <w:sz w:val="28"/>
            <w:szCs w:val="28"/>
          </w:rPr>
          <w:t>пункте 5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настоящего Порядка, осуществляет отбор муниципальных образований и муниципальных учреждений культуры, находящихся в муниципальной собственности, для предоставления субсидий из областного бюджета.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Внесение изменений в распределение субсидий бюджетам муниципальных образований осуществляется в случаях, предусмотренных </w:t>
      </w:r>
      <w:hyperlink r:id="rId3">
        <w:r>
          <w:rPr>
            <w:rFonts w:cs="Times New Roman" w:ascii="Times New Roman" w:hAnsi="Times New Roman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Брянской области от 02.11.2016 N 89-З «О межбюджетных отношениях в Брянской области».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 Субсидия предоставляется бюджету муниципального образования по мероприятиям, указанным в </w:t>
      </w:r>
      <w:hyperlink w:anchor="Par16">
        <w:r>
          <w:rPr>
            <w:rFonts w:cs="Times New Roman" w:ascii="Times New Roman" w:hAnsi="Times New Roman"/>
            <w:sz w:val="28"/>
            <w:szCs w:val="28"/>
          </w:rPr>
          <w:t>пункте 2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настоящего Порядка, в соответствии с соглашением, заключаемым между Департаментом и администрациями муниципальных образований (далее - соглашение) в государственной интегрированной информационной системе управления общественными финансами «Электронный бюджет», в соответствии с типовой формой соглашения.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Перечисление субсидий бюджетам муниципальных образований или доведение предельных объемов финансирования на лицевые счета по переданным полномочиям получателей средств областного бюджета осуществляется в соответствии с кассовым планом выплат Департамента, формируемого на основании заявок муниципальных образований.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Перечисление субсидий осуще</w:t>
      </w:r>
      <w:bookmarkStart w:id="3" w:name="_GoBack"/>
      <w:bookmarkEnd w:id="3"/>
      <w:r>
        <w:rPr>
          <w:rFonts w:cs="Times New Roman" w:ascii="Times New Roman" w:hAnsi="Times New Roman"/>
          <w:sz w:val="28"/>
          <w:szCs w:val="28"/>
        </w:rPr>
        <w:t>ствляется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Брянской области.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Органы местного самоуправления муниципальных образований при выделении субсидии осуществляют закупки в соответствии с Федеральным </w:t>
      </w:r>
      <w:hyperlink r:id="rId4">
        <w:r>
          <w:rPr>
            <w:rFonts w:cs="Times New Roman" w:ascii="Times New Roman" w:hAnsi="Times New Roman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от 5 апреля 2013 года N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Органы местного самоуправления муниципальных образований представляют Департаменту отчеты об использовании субсидий в сроки и по форме, предусмотренные соглашениями о предоставлении субсидий бюджетам муниципальных образований, заключенными с администрациями муниципальных образований, и документы, подтверждающие производимые расходы.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Ответственность за достоверность представляемых Департаменту сведений возлагается на органы местного самоуправления муниципальных образований.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Эффективность использования муниципальными образованиями предоставляемых субсидий оценивает Департамент по итогам финансового года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субсидий, установленных соглашением путем сравнения фактически достигнутых значений и установленных соглашением значений показателей результатов.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оценки эффективности применяются следующие показатели результатов использования субсидий: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Количество приобретенных передвижных многофункциональных культурных центров (автоклубов) для обслуживания сельского населения муниципального образования.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Не использованные в текущем финансовом году субсидии, предоставленные бюджетам муниципальных образований из областного бюджета, подлежат возврату в областной бюджет в порядке, установленном действующим законодательством Российской Федерации.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2"/>
      <w:bookmarkEnd w:id="4"/>
      <w:r>
        <w:rPr>
          <w:rFonts w:cs="Times New Roman" w:ascii="Times New Roman" w:hAnsi="Times New Roman"/>
          <w:sz w:val="28"/>
          <w:szCs w:val="28"/>
        </w:rPr>
        <w:t xml:space="preserve">14. В случае,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выполнению показателей результатов использования субсидий, предусмотренных соглашением, и в срок до первой даты представления отчетности о достижении значений данных показателей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июня года, следующего за годом предоставления субсидии, рассчитывается по формуле в соответствии с </w:t>
      </w:r>
      <w:hyperlink r:id="rId5">
        <w:r>
          <w:rPr>
            <w:rFonts w:cs="Times New Roman" w:ascii="Times New Roman" w:hAnsi="Times New Roman"/>
            <w:sz w:val="28"/>
            <w:szCs w:val="28"/>
          </w:rPr>
          <w:t>пунктами 16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- </w:t>
      </w:r>
      <w:hyperlink r:id="rId6">
        <w:r>
          <w:rPr>
            <w:rFonts w:cs="Times New Roman" w:ascii="Times New Roman" w:hAnsi="Times New Roman"/>
            <w:sz w:val="28"/>
            <w:szCs w:val="28"/>
          </w:rPr>
          <w:t>18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N 362-п.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Основанием для освобождения муниципальных образований от применения мер ответственности, предусмотренных пунктом 14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Наличие оснований для освобождения муниципальных образований от применения мер ответственности устанавливается в порядке, определенном </w:t>
      </w:r>
      <w:hyperlink r:id="rId7">
        <w:r>
          <w:rPr>
            <w:rFonts w:cs="Times New Roman" w:ascii="Times New Roman" w:hAnsi="Times New Roman"/>
            <w:sz w:val="28"/>
            <w:szCs w:val="28"/>
          </w:rPr>
          <w:t>пунктом 20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N 362-п.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16.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w:anchor="Par52">
        <w:r>
          <w:rPr>
            <w:rFonts w:cs="Times New Roman" w:ascii="Times New Roman" w:hAnsi="Times New Roman"/>
            <w:sz w:val="28"/>
            <w:szCs w:val="28"/>
          </w:rPr>
          <w:t>пунктом 14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распределения субсидий бюджетам муниципальных образований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на государственную поддержку отрасли культуры для муниципальных учреждений культуры в рамках регионального проекта «Культурная среда (Брянская область)»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государственной программы «Развитие культуры и туризма в Брянской области»</w:t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Субсидии предоставляются бюджетам муниципальных образований на  государственную поддержку отрасли культуры по обеспечению учреждений культуры специализированным автотранспортом для обслуживания населения в рамках регионального проекта «Культурная среда» государственной программы «Развитие культуры и туризма в Брянской области».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Ci = C x Vi / V, где: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Ci - размер субсидии бюджету i-го муниципального образования на соответствующий финансовый год;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C - общий объем субсидий, выделяемых бюджетам муниципальных образований на реализацию мероприятий по обеспечению учреждений культуры специализированным автотранспортом для обслуживания населения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 - общий объем средств, определяемый департаментом культуры Брянской области, согласно представленным муниципальными образованиями заявкам реализацию мероприятий по обеспечению учреждений культуры специализированным автотранспортом для обслуживания населения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 - объем средств, необходимый i-му муниципальному образованию на реализацию мероприятий по обеспечению учреждений культуры специализированным автотранспортом для обслуживания населения в рамках регионального проекта «Культурная среда» государственной программы «Развитие культуры и туризма в Брянской области» на соответствующий финансовый год, согласно представленной заявке.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133" w:right="565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f6473"/>
    <w:rPr>
      <w:rFonts w:ascii="Tahoma" w:hAnsi="Tahoma" w:cs="Tahoma"/>
      <w:sz w:val="16"/>
      <w:szCs w:val="16"/>
    </w:rPr>
  </w:style>
  <w:style w:type="character" w:styleId="ConsPlusNormal" w:customStyle="1">
    <w:name w:val="ConsPlusNormal Знак"/>
    <w:link w:val="ConsPlusNormal"/>
    <w:qFormat/>
    <w:locked/>
    <w:rsid w:val="00fa7e9e"/>
    <w:rPr>
      <w:rFonts w:ascii="Arial" w:hAnsi="Arial" w:eastAsia="Calibri" w:cs="Arial"/>
      <w:sz w:val="20"/>
      <w:szCs w:val="20"/>
      <w:lang w:eastAsia="ru-RU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f647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1" w:customStyle="1">
    <w:name w:val="ConsPlusNormal"/>
    <w:link w:val="ConsPlusNormal0"/>
    <w:qFormat/>
    <w:rsid w:val="00fa7e9e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D0C9FDF8A37BFF4568736386ADE9885CEFD1F5D355D6FDDCD920AEB77CA61235E3A96D6B9559CBD8BD4B41C62FEB59A6BD3D17E0DDCACD07D566DFX2oFJ" TargetMode="External"/><Relationship Id="rId3" Type="http://schemas.openxmlformats.org/officeDocument/2006/relationships/hyperlink" Target="consultantplus://offline/ref=D0C9FDF8A37BFF4568736386ADE9885CEFD1F5D355D2FAD2DD20AEB77CA61235E3A96D799501C7D9B95544C63ABD08E0XEo9J" TargetMode="External"/><Relationship Id="rId4" Type="http://schemas.openxmlformats.org/officeDocument/2006/relationships/hyperlink" Target="consultantplus://offline/ref=D0C9FDF8A37BFF4568737D8BBB85D451EDD2A2DB53DDF38D847FF5EA2BAF1862B6E66C25D050D4D9BD5547C626XBoEJ" TargetMode="External"/><Relationship Id="rId5" Type="http://schemas.openxmlformats.org/officeDocument/2006/relationships/hyperlink" Target="consultantplus://offline/ref=D0C9FDF8A37BFF4568736386ADE9885CEFD1F5D355D6FDDCD920AEB77CA61235E3A96D6B9559CBD8BD4947CF2FEB59A6BD3D17E0DDCACD07D566DFX2oFJ" TargetMode="External"/><Relationship Id="rId6" Type="http://schemas.openxmlformats.org/officeDocument/2006/relationships/hyperlink" Target="consultantplus://offline/ref=D0C9FDF8A37BFF4568736386ADE9885CEFD1F5D355D6FDDCD920AEB77CA61235E3A96D6B9559CBD8BD4946C22FEB59A6BD3D17E0DDCACD07D566DFX2oFJ" TargetMode="External"/><Relationship Id="rId7" Type="http://schemas.openxmlformats.org/officeDocument/2006/relationships/hyperlink" Target="consultantplus://offline/ref=D0C9FDF8A37BFF4568736386ADE9885CEFD1F5D355D6FDDCD920AEB77CA61235E3A96D6B9559CBD8BD4A43CF2FEB59A6BD3D17E0DDCACD07D566DFX2oFJ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LibreOffice/7.0.1.2$Windows_X86_64 LibreOffice_project/7cbcfc562f6eb6708b5ff7d7397325de9e764452</Application>
  <Pages>5</Pages>
  <Words>1406</Words>
  <Characters>11088</Characters>
  <CharactersWithSpaces>12605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2021-10-14T13:31:00Z</dcterms:created>
  <dc:creator>TehOtdel</dc:creator>
  <dc:description/>
  <dc:language>ru-RU</dc:language>
  <cp:lastModifiedBy>Users</cp:lastModifiedBy>
  <cp:lastPrinted>2021-10-21T07:35:00Z</cp:lastPrinted>
  <dcterms:modified xsi:type="dcterms:W3CDTF">2021-10-21T14:36:00Z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